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r>
        <w:rPr/>
        <w:t>ADOPTED – OCTOBER 27,</w:t>
      </w:r>
      <w:r>
        <w:rPr>
          <w:spacing w:val="-8"/>
        </w:rPr>
        <w:t> </w:t>
      </w:r>
      <w:r>
        <w:rPr/>
        <w:t>2026</w:t>
      </w:r>
    </w:p>
    <w:p>
      <w:pPr>
        <w:spacing w:before="0"/>
        <w:ind w:left="0" w:right="120" w:firstLine="0"/>
        <w:jc w:val="right"/>
        <w:rPr>
          <w:b/>
          <w:sz w:val="24"/>
        </w:rPr>
      </w:pPr>
      <w:r>
        <w:rPr>
          <w:b/>
          <w:sz w:val="24"/>
        </w:rPr>
        <w:t>AGENDA ITEM NO.</w:t>
      </w:r>
      <w:r>
        <w:rPr>
          <w:b/>
          <w:spacing w:val="-8"/>
          <w:sz w:val="24"/>
        </w:rPr>
        <w:t> </w:t>
      </w:r>
      <w:r>
        <w:rPr>
          <w:b/>
          <w:sz w:val="24"/>
        </w:rPr>
        <w:t>8</w:t>
      </w:r>
    </w:p>
    <w:p>
      <w:pPr>
        <w:pStyle w:val="BodyText"/>
        <w:spacing w:before="7"/>
        <w:ind w:left="0"/>
        <w:rPr>
          <w:b/>
          <w:sz w:val="16"/>
        </w:rPr>
      </w:pPr>
    </w:p>
    <w:p>
      <w:pPr>
        <w:pStyle w:val="BodyText"/>
        <w:spacing w:before="90"/>
      </w:pPr>
      <w:r>
        <w:rPr/>
        <w:t>Introduced by the County Services and Finance Committees of the:</w:t>
      </w:r>
    </w:p>
    <w:p>
      <w:pPr>
        <w:pStyle w:val="Heading1"/>
        <w:spacing w:line="550" w:lineRule="atLeast" w:before="2"/>
        <w:ind w:left="1933"/>
      </w:pPr>
      <w:r>
        <w:rPr/>
        <w:t>INGHAM COUNTY BOARD OF COMMISSIONERS RESOLUTION OF INTENT</w:t>
      </w:r>
    </w:p>
    <w:p>
      <w:pPr>
        <w:spacing w:before="2"/>
        <w:ind w:left="1932" w:right="1936" w:firstLine="0"/>
        <w:jc w:val="center"/>
        <w:rPr>
          <w:b/>
          <w:sz w:val="24"/>
        </w:rPr>
      </w:pPr>
      <w:r>
        <w:rPr>
          <w:b/>
          <w:sz w:val="24"/>
        </w:rPr>
        <w:t>TO AUTHORIZE PUBLICATION OF NOTICE OF INTENT AND TO DECLARE INTENT TO REIMBURSE</w:t>
      </w:r>
    </w:p>
    <w:p>
      <w:pPr>
        <w:spacing w:line="480" w:lineRule="auto" w:before="0"/>
        <w:ind w:left="1936" w:right="1936" w:firstLine="0"/>
        <w:jc w:val="center"/>
        <w:rPr>
          <w:b/>
          <w:sz w:val="24"/>
        </w:rPr>
      </w:pPr>
      <w:r>
        <w:rPr>
          <w:b/>
          <w:sz w:val="24"/>
        </w:rPr>
        <w:t>FOR VARIOUS COUNTY CAPITAL IMPROVEMENT PROJECTS RESOLUTION # 26 - 520</w:t>
      </w:r>
    </w:p>
    <w:p>
      <w:pPr>
        <w:pStyle w:val="BodyText"/>
        <w:spacing w:line="417" w:lineRule="auto" w:before="161"/>
        <w:ind w:left="119" w:right="469" w:firstLine="720"/>
      </w:pPr>
      <w:r>
        <w:rPr/>
        <w:t>At a regular meeting of the Board of Commissioners of the County of Ingham, Michigan, held on the 27th of October 2026, at 6:30 p.m., Michigan time.</w:t>
      </w:r>
    </w:p>
    <w:p>
      <w:pPr>
        <w:pStyle w:val="BodyText"/>
        <w:spacing w:before="11"/>
        <w:ind w:left="0"/>
        <w:rPr>
          <w:sz w:val="38"/>
        </w:rPr>
      </w:pPr>
    </w:p>
    <w:p>
      <w:pPr>
        <w:pStyle w:val="BodyText"/>
        <w:tabs>
          <w:tab w:pos="1559" w:val="left" w:leader="none"/>
        </w:tabs>
        <w:spacing w:line="381" w:lineRule="auto"/>
        <w:ind w:right="319"/>
      </w:pPr>
      <w:r>
        <w:rPr/>
        <w:t>PRESENT:</w:t>
        <w:tab/>
      </w:r>
      <w:r>
        <w:rPr>
          <w:u w:val="single"/>
        </w:rPr>
        <w:t>Grebner, Lawrence, Morgan, Pratt, Peña, Polsdofer, Ruest, Sebolt, Schafer, Trubac, and Willis.</w:t>
      </w:r>
      <w:r>
        <w:rPr/>
        <w:t> ABSENT:</w:t>
        <w:tab/>
      </w:r>
      <w:r>
        <w:rPr>
          <w:u w:val="single"/>
        </w:rPr>
        <w:t>Cahill, Johnson, Tennis, and</w:t>
      </w:r>
      <w:r>
        <w:rPr>
          <w:spacing w:val="-4"/>
          <w:u w:val="single"/>
        </w:rPr>
        <w:t> </w:t>
      </w:r>
      <w:r>
        <w:rPr>
          <w:u w:val="single"/>
        </w:rPr>
        <w:t>Maiville.</w:t>
      </w:r>
    </w:p>
    <w:p>
      <w:pPr>
        <w:pStyle w:val="BodyText"/>
        <w:ind w:left="0"/>
        <w:rPr>
          <w:sz w:val="20"/>
        </w:rPr>
      </w:pPr>
    </w:p>
    <w:p>
      <w:pPr>
        <w:pStyle w:val="BodyText"/>
        <w:spacing w:before="8"/>
        <w:ind w:left="0"/>
        <w:rPr>
          <w:sz w:val="16"/>
        </w:rPr>
      </w:pPr>
    </w:p>
    <w:p>
      <w:pPr>
        <w:pStyle w:val="BodyText"/>
        <w:spacing w:line="417" w:lineRule="auto" w:before="90"/>
        <w:ind w:left="840" w:right="135"/>
      </w:pPr>
      <w:r>
        <w:rPr/>
        <w:t>The following resolution was offered by Commissioner </w:t>
      </w:r>
      <w:r>
        <w:rPr>
          <w:u w:val="single"/>
        </w:rPr>
        <w:t>Pratt</w:t>
      </w:r>
      <w:r>
        <w:rPr/>
        <w:t> and seconded by Commissioner </w:t>
      </w:r>
      <w:r>
        <w:rPr>
          <w:u w:val="single"/>
        </w:rPr>
        <w:t>Willis:</w:t>
      </w:r>
      <w:r>
        <w:rPr/>
        <w:t> WHEREAS, the County of Ingham (the “County”) proposes to issue its tax-exempt bonds (the “Bonds”)</w:t>
      </w:r>
    </w:p>
    <w:p>
      <w:pPr>
        <w:pStyle w:val="BodyText"/>
        <w:spacing w:line="417" w:lineRule="auto"/>
        <w:ind w:right="162"/>
      </w:pPr>
      <w:r>
        <w:rPr/>
        <w:t>for the purpose of paying part of the cost of certain capital improvements in the County, including but not limited to: (i) the construction, installation and equipping of fairground grandstand improvements to be located at 700 E. Ash Street, Mason, Michigan, together with associated site and facility improvements; (ii) the demolition, construction, installation and equipping of other capital improvements, together with associated site and facility improvements, including, Mason Historic Courthouse upper stone and gutter repair to be located at 341 N. Jefferson Street, Mason, Michigan, Human Services Building whole roof restoration, restroom remodeling and security updates to be located at 5303 S. Cedar Street, Lansing, Michigan, Annex building demolition located at 407 N. Cedar Street, Mason, Michigan, and Forest Community Health Center public restroom renovations to be located at 2316 S. Cedar Street, Lansing, Michigan; and (iii) pay the costs of issuing the Bonds (collectively, the “Project”); and</w:t>
      </w:r>
    </w:p>
    <w:p>
      <w:pPr>
        <w:spacing w:after="0" w:line="417" w:lineRule="auto"/>
        <w:sectPr>
          <w:type w:val="continuous"/>
          <w:pgSz w:w="12240" w:h="15840"/>
          <w:pgMar w:top="1360" w:bottom="280" w:left="600" w:right="600"/>
        </w:sectPr>
      </w:pPr>
    </w:p>
    <w:p>
      <w:pPr>
        <w:pStyle w:val="BodyText"/>
        <w:spacing w:line="417" w:lineRule="auto" w:before="100"/>
        <w:ind w:right="802" w:firstLine="720"/>
      </w:pPr>
      <w:r>
        <w:rPr/>
        <w:t>WHEREAS, it is not anticipated that the County will need to advance a portion of the costs of the Project prior to the issuance of the Bonds, but if such advance were to be required, it will be repaid from proceeds of the Bonds upon the issuance thereof; and</w:t>
      </w:r>
    </w:p>
    <w:p>
      <w:pPr>
        <w:pStyle w:val="BodyText"/>
        <w:spacing w:line="417" w:lineRule="auto"/>
        <w:ind w:right="210" w:firstLine="720"/>
      </w:pPr>
      <w:r>
        <w:rPr/>
        <w:t>WHEREAS, Section 1.150-2 of the Treasury Regulations on Income Tax (the “Reimbursement Regulations”) specifies conditions under which a reimbursement allocation may be treated as an expenditure of bond proceeds, and the County intends by this resolution to qualify amounts advanced by the County to the Project for reimbursement from proceeds of the Bonds in accordance with the requirements of the Reimbursement Regulations.</w:t>
      </w:r>
    </w:p>
    <w:p>
      <w:pPr>
        <w:pStyle w:val="BodyText"/>
        <w:spacing w:line="275" w:lineRule="exact"/>
        <w:ind w:left="840"/>
      </w:pPr>
      <w:r>
        <w:rPr/>
        <w:t>BE IT RESOLVED by the Board of Commissioners of the County, as follows:</w:t>
      </w:r>
    </w:p>
    <w:p>
      <w:pPr>
        <w:pStyle w:val="BodyText"/>
        <w:spacing w:line="417" w:lineRule="auto" w:before="203"/>
        <w:ind w:right="115" w:firstLine="720"/>
        <w:jc w:val="both"/>
      </w:pPr>
      <w:r>
        <w:rPr/>
        <w:t>The County hereby declares its official intent to issue its bonds in one or more series in the aggregate principal amount not to exceed $10,000,000 to finance the costs of the Project. The County hereby declares that it reasonably expects to seek reimbursement for its advances to the Project as anticipated by this resolution. The bonds shall be authorized by proper proceedings subsequent to this resolution.</w:t>
      </w:r>
    </w:p>
    <w:p>
      <w:pPr>
        <w:pStyle w:val="BodyText"/>
        <w:spacing w:line="417" w:lineRule="auto"/>
        <w:ind w:right="121" w:firstLine="720"/>
        <w:jc w:val="both"/>
      </w:pPr>
      <w:r>
        <w:rPr/>
        <w:t>The</w:t>
      </w:r>
      <w:r>
        <w:rPr>
          <w:spacing w:val="-12"/>
        </w:rPr>
        <w:t> </w:t>
      </w:r>
      <w:r>
        <w:rPr/>
        <w:t>County</w:t>
      </w:r>
      <w:r>
        <w:rPr>
          <w:spacing w:val="-16"/>
        </w:rPr>
        <w:t> </w:t>
      </w:r>
      <w:r>
        <w:rPr/>
        <w:t>Clerk</w:t>
      </w:r>
      <w:r>
        <w:rPr>
          <w:spacing w:val="-10"/>
        </w:rPr>
        <w:t> </w:t>
      </w:r>
      <w:r>
        <w:rPr/>
        <w:t>is</w:t>
      </w:r>
      <w:r>
        <w:rPr>
          <w:spacing w:val="-11"/>
        </w:rPr>
        <w:t> </w:t>
      </w:r>
      <w:r>
        <w:rPr/>
        <w:t>hereby</w:t>
      </w:r>
      <w:r>
        <w:rPr>
          <w:spacing w:val="-16"/>
        </w:rPr>
        <w:t> </w:t>
      </w:r>
      <w:r>
        <w:rPr/>
        <w:t>instructed</w:t>
      </w:r>
      <w:r>
        <w:rPr>
          <w:spacing w:val="-10"/>
        </w:rPr>
        <w:t> </w:t>
      </w:r>
      <w:r>
        <w:rPr/>
        <w:t>to</w:t>
      </w:r>
      <w:r>
        <w:rPr>
          <w:spacing w:val="-11"/>
        </w:rPr>
        <w:t> </w:t>
      </w:r>
      <w:r>
        <w:rPr/>
        <w:t>publish</w:t>
      </w:r>
      <w:r>
        <w:rPr>
          <w:spacing w:val="-10"/>
        </w:rPr>
        <w:t> </w:t>
      </w:r>
      <w:r>
        <w:rPr/>
        <w:t>the</w:t>
      </w:r>
      <w:r>
        <w:rPr>
          <w:spacing w:val="-12"/>
        </w:rPr>
        <w:t> </w:t>
      </w:r>
      <w:r>
        <w:rPr/>
        <w:t>notice</w:t>
      </w:r>
      <w:r>
        <w:rPr>
          <w:spacing w:val="-12"/>
        </w:rPr>
        <w:t> </w:t>
      </w:r>
      <w:r>
        <w:rPr/>
        <w:t>attached</w:t>
      </w:r>
      <w:r>
        <w:rPr>
          <w:spacing w:val="-10"/>
        </w:rPr>
        <w:t> </w:t>
      </w:r>
      <w:r>
        <w:rPr/>
        <w:t>hereto</w:t>
      </w:r>
      <w:r>
        <w:rPr>
          <w:spacing w:val="-9"/>
        </w:rPr>
        <w:t> </w:t>
      </w:r>
      <w:r>
        <w:rPr/>
        <w:t>once</w:t>
      </w:r>
      <w:r>
        <w:rPr>
          <w:spacing w:val="-12"/>
        </w:rPr>
        <w:t> </w:t>
      </w:r>
      <w:r>
        <w:rPr/>
        <w:t>in</w:t>
      </w:r>
      <w:r>
        <w:rPr>
          <w:spacing w:val="-10"/>
        </w:rPr>
        <w:t> </w:t>
      </w:r>
      <w:r>
        <w:rPr/>
        <w:t>a</w:t>
      </w:r>
      <w:r>
        <w:rPr>
          <w:spacing w:val="-12"/>
        </w:rPr>
        <w:t> </w:t>
      </w:r>
      <w:r>
        <w:rPr/>
        <w:t>newspaper</w:t>
      </w:r>
      <w:r>
        <w:rPr>
          <w:spacing w:val="-11"/>
        </w:rPr>
        <w:t> </w:t>
      </w:r>
      <w:r>
        <w:rPr/>
        <w:t>of</w:t>
      </w:r>
      <w:r>
        <w:rPr>
          <w:spacing w:val="-9"/>
        </w:rPr>
        <w:t> </w:t>
      </w:r>
      <w:r>
        <w:rPr/>
        <w:t>general circulation</w:t>
      </w:r>
      <w:r>
        <w:rPr>
          <w:spacing w:val="-10"/>
        </w:rPr>
        <w:t> </w:t>
      </w:r>
      <w:r>
        <w:rPr/>
        <w:t>in</w:t>
      </w:r>
      <w:r>
        <w:rPr>
          <w:spacing w:val="-9"/>
        </w:rPr>
        <w:t> </w:t>
      </w:r>
      <w:r>
        <w:rPr/>
        <w:t>the</w:t>
      </w:r>
      <w:r>
        <w:rPr>
          <w:spacing w:val="-10"/>
        </w:rPr>
        <w:t> </w:t>
      </w:r>
      <w:r>
        <w:rPr/>
        <w:t>County,</w:t>
      </w:r>
      <w:r>
        <w:rPr>
          <w:spacing w:val="-7"/>
        </w:rPr>
        <w:t> </w:t>
      </w:r>
      <w:r>
        <w:rPr/>
        <w:t>which</w:t>
      </w:r>
      <w:r>
        <w:rPr>
          <w:spacing w:val="-9"/>
        </w:rPr>
        <w:t> </w:t>
      </w:r>
      <w:r>
        <w:rPr/>
        <w:t>notice</w:t>
      </w:r>
      <w:r>
        <w:rPr>
          <w:spacing w:val="-10"/>
        </w:rPr>
        <w:t> </w:t>
      </w:r>
      <w:r>
        <w:rPr/>
        <w:t>shall</w:t>
      </w:r>
      <w:r>
        <w:rPr>
          <w:spacing w:val="-8"/>
        </w:rPr>
        <w:t> </w:t>
      </w:r>
      <w:r>
        <w:rPr/>
        <w:t>not</w:t>
      </w:r>
      <w:r>
        <w:rPr>
          <w:spacing w:val="-9"/>
        </w:rPr>
        <w:t> </w:t>
      </w:r>
      <w:r>
        <w:rPr/>
        <w:t>be</w:t>
      </w:r>
      <w:r>
        <w:rPr>
          <w:spacing w:val="-10"/>
        </w:rPr>
        <w:t> </w:t>
      </w:r>
      <w:r>
        <w:rPr/>
        <w:t>less</w:t>
      </w:r>
      <w:r>
        <w:rPr>
          <w:spacing w:val="-8"/>
        </w:rPr>
        <w:t> </w:t>
      </w:r>
      <w:r>
        <w:rPr/>
        <w:t>than</w:t>
      </w:r>
      <w:r>
        <w:rPr>
          <w:spacing w:val="-9"/>
        </w:rPr>
        <w:t> </w:t>
      </w:r>
      <w:r>
        <w:rPr/>
        <w:t>¼</w:t>
      </w:r>
      <w:r>
        <w:rPr>
          <w:spacing w:val="-10"/>
        </w:rPr>
        <w:t> </w:t>
      </w:r>
      <w:r>
        <w:rPr/>
        <w:t>page</w:t>
      </w:r>
      <w:r>
        <w:rPr>
          <w:spacing w:val="-10"/>
        </w:rPr>
        <w:t> </w:t>
      </w:r>
      <w:r>
        <w:rPr/>
        <w:t>in</w:t>
      </w:r>
      <w:r>
        <w:rPr>
          <w:spacing w:val="-9"/>
        </w:rPr>
        <w:t> </w:t>
      </w:r>
      <w:r>
        <w:rPr/>
        <w:t>size</w:t>
      </w:r>
      <w:r>
        <w:rPr>
          <w:spacing w:val="-10"/>
        </w:rPr>
        <w:t> </w:t>
      </w:r>
      <w:r>
        <w:rPr/>
        <w:t>in</w:t>
      </w:r>
      <w:r>
        <w:rPr>
          <w:spacing w:val="-10"/>
        </w:rPr>
        <w:t> </w:t>
      </w:r>
      <w:r>
        <w:rPr/>
        <w:t>such</w:t>
      </w:r>
      <w:r>
        <w:rPr>
          <w:spacing w:val="-9"/>
        </w:rPr>
        <w:t> </w:t>
      </w:r>
      <w:r>
        <w:rPr/>
        <w:t>newspaper,</w:t>
      </w:r>
      <w:r>
        <w:rPr>
          <w:spacing w:val="-9"/>
        </w:rPr>
        <w:t> </w:t>
      </w:r>
      <w:r>
        <w:rPr/>
        <w:t>with</w:t>
      </w:r>
      <w:r>
        <w:rPr>
          <w:spacing w:val="-9"/>
        </w:rPr>
        <w:t> </w:t>
      </w:r>
      <w:r>
        <w:rPr/>
        <w:t>such</w:t>
      </w:r>
      <w:r>
        <w:rPr>
          <w:spacing w:val="-10"/>
        </w:rPr>
        <w:t> </w:t>
      </w:r>
      <w:r>
        <w:rPr/>
        <w:t>changes as the County Clerk shall deem necessary or appropriate, upon the advice of bond</w:t>
      </w:r>
      <w:r>
        <w:rPr>
          <w:spacing w:val="-13"/>
        </w:rPr>
        <w:t> </w:t>
      </w:r>
      <w:r>
        <w:rPr/>
        <w:t>counsel.</w:t>
      </w:r>
    </w:p>
    <w:p>
      <w:pPr>
        <w:pStyle w:val="BodyText"/>
        <w:spacing w:line="417" w:lineRule="auto"/>
        <w:ind w:right="115" w:firstLine="720"/>
        <w:jc w:val="both"/>
      </w:pPr>
      <w:r>
        <w:rPr/>
        <w:t>All prior resolutions and parts of resolutions insofar as they may be in conflict herewith are hereby rescinded, except to the extent they pertain to prior reasonable expectations to seek reimbursement for advances to the Project, which reimbursement provisions shall continue in full force and effect.</w:t>
      </w:r>
    </w:p>
    <w:p>
      <w:pPr>
        <w:pStyle w:val="BodyText"/>
        <w:tabs>
          <w:tab w:pos="1559" w:val="left" w:leader="none"/>
          <w:tab w:pos="9340" w:val="left" w:leader="none"/>
        </w:tabs>
        <w:spacing w:line="456" w:lineRule="auto"/>
        <w:ind w:right="727"/>
        <w:jc w:val="both"/>
      </w:pPr>
      <w:r>
        <w:rPr/>
        <w:t>YEAS:</w:t>
        <w:tab/>
      </w:r>
      <w:r>
        <w:rPr>
          <w:u w:val="single"/>
        </w:rPr>
        <w:t>Grebner, Lawrence, Morgan, Pratt, Peña, Polsdofer, Ruest, Sebolt, Schafer, Trubac, Willis.</w:t>
      </w:r>
      <w:r>
        <w:rPr/>
        <w:t> NAYS:</w:t>
        <w:tab/>
      </w:r>
      <w:r>
        <w:rPr>
          <w:u w:val="single"/>
        </w:rPr>
        <w:t>None.</w:t>
        <w:tab/>
      </w:r>
    </w:p>
    <w:p>
      <w:pPr>
        <w:pStyle w:val="BodyText"/>
        <w:spacing w:line="230" w:lineRule="exact"/>
        <w:jc w:val="both"/>
      </w:pPr>
      <w:r>
        <w:rPr/>
        <w:t>ABSENT: </w:t>
      </w:r>
      <w:r>
        <w:rPr>
          <w:u w:val="single"/>
        </w:rPr>
        <w:t>Cahill, Johnson, Tennis, Maiville.</w:t>
      </w:r>
    </w:p>
    <w:p>
      <w:pPr>
        <w:pStyle w:val="BodyText"/>
        <w:ind w:left="0"/>
        <w:rPr>
          <w:sz w:val="20"/>
        </w:rPr>
      </w:pPr>
    </w:p>
    <w:p>
      <w:pPr>
        <w:pStyle w:val="BodyText"/>
        <w:spacing w:before="6"/>
        <w:ind w:left="0"/>
        <w:rPr>
          <w:sz w:val="21"/>
        </w:rPr>
      </w:pPr>
    </w:p>
    <w:p>
      <w:pPr>
        <w:spacing w:before="1"/>
        <w:ind w:left="120" w:right="0" w:firstLine="0"/>
        <w:jc w:val="left"/>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ind w:left="0"/>
        <w:rPr>
          <w:b/>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p>
      <w:pPr>
        <w:spacing w:after="0"/>
        <w:jc w:val="left"/>
        <w:rPr>
          <w:sz w:val="24"/>
        </w:rPr>
        <w:sectPr>
          <w:pgSz w:w="12240" w:h="15840"/>
          <w:pgMar w:top="1500" w:bottom="280" w:left="600" w:right="600"/>
        </w:sectPr>
      </w:pPr>
    </w:p>
    <w:p>
      <w:pPr>
        <w:pStyle w:val="BodyText"/>
        <w:tabs>
          <w:tab w:pos="2999" w:val="left" w:leader="none"/>
        </w:tabs>
        <w:spacing w:before="79"/>
      </w:pPr>
      <w:r>
        <w:rPr/>
        <w:t>STATE</w:t>
      </w:r>
      <w:r>
        <w:rPr>
          <w:spacing w:val="-4"/>
        </w:rPr>
        <w:t> </w:t>
      </w:r>
      <w:r>
        <w:rPr/>
        <w:t>OF</w:t>
      </w:r>
      <w:r>
        <w:rPr>
          <w:spacing w:val="-4"/>
        </w:rPr>
        <w:t> </w:t>
      </w:r>
      <w:r>
        <w:rPr/>
        <w:t>MICHIGAN</w:t>
        <w:tab/>
        <w:t>)</w:t>
      </w:r>
    </w:p>
    <w:p>
      <w:pPr>
        <w:pStyle w:val="BodyText"/>
        <w:tabs>
          <w:tab w:pos="2999" w:val="left" w:leader="none"/>
        </w:tabs>
        <w:ind w:right="7771" w:firstLine="2880"/>
      </w:pPr>
      <w:r>
        <w:rPr/>
        <w:t>)ss COUNTY</w:t>
      </w:r>
      <w:r>
        <w:rPr>
          <w:spacing w:val="-4"/>
        </w:rPr>
        <w:t> </w:t>
      </w:r>
      <w:r>
        <w:rPr/>
        <w:t>OF</w:t>
      </w:r>
      <w:r>
        <w:rPr>
          <w:spacing w:val="-2"/>
        </w:rPr>
        <w:t> </w:t>
      </w:r>
      <w:r>
        <w:rPr/>
        <w:t>INGHAM</w:t>
        <w:tab/>
        <w:t>)</w:t>
      </w:r>
    </w:p>
    <w:p>
      <w:pPr>
        <w:pStyle w:val="BodyText"/>
        <w:ind w:left="0"/>
        <w:rPr>
          <w:sz w:val="26"/>
        </w:rPr>
      </w:pPr>
    </w:p>
    <w:p>
      <w:pPr>
        <w:pStyle w:val="BodyText"/>
        <w:ind w:left="0"/>
        <w:rPr>
          <w:sz w:val="26"/>
        </w:rPr>
      </w:pPr>
    </w:p>
    <w:p>
      <w:pPr>
        <w:pStyle w:val="BodyText"/>
        <w:spacing w:before="8"/>
        <w:ind w:left="0"/>
        <w:rPr>
          <w:sz w:val="37"/>
        </w:rPr>
      </w:pPr>
    </w:p>
    <w:p>
      <w:pPr>
        <w:pStyle w:val="BodyText"/>
        <w:spacing w:line="417" w:lineRule="auto"/>
        <w:ind w:right="408" w:firstLine="720"/>
      </w:pPr>
      <w:r>
        <w:rPr/>
        <w:t>I hereby certify that the foregoing is a true and complete copy of a resolution adopted at a regular meeting of the Board of Commissioners of the County of Ingham, Michigan, held on the 27th day of October 2026, the original of which is on file in my office.</w:t>
      </w:r>
    </w:p>
    <w:p>
      <w:pPr>
        <w:pStyle w:val="BodyText"/>
        <w:ind w:left="0"/>
        <w:rPr>
          <w:sz w:val="26"/>
        </w:rPr>
      </w:pPr>
    </w:p>
    <w:p>
      <w:pPr>
        <w:pStyle w:val="BodyText"/>
        <w:tabs>
          <w:tab w:pos="8774" w:val="left" w:leader="none"/>
        </w:tabs>
        <w:spacing w:before="181"/>
        <w:ind w:left="840"/>
      </w:pPr>
      <w:r>
        <w:rPr/>
        <w:t>IN WITNESS WHEREOF, I have hereunto affixed my official</w:t>
      </w:r>
      <w:r>
        <w:rPr>
          <w:spacing w:val="-17"/>
        </w:rPr>
        <w:t> </w:t>
      </w:r>
      <w:r>
        <w:rPr/>
        <w:t>signature</w:t>
      </w:r>
      <w:r>
        <w:rPr>
          <w:spacing w:val="-2"/>
        </w:rPr>
        <w:t> </w:t>
      </w:r>
      <w:r>
        <w:rPr/>
        <w:t>this</w:t>
      </w:r>
      <w:r>
        <w:rPr>
          <w:u w:val="single"/>
        </w:rPr>
        <w:t> </w:t>
        <w:tab/>
      </w:r>
      <w:r>
        <w:rPr/>
        <w:t>day</w:t>
      </w:r>
      <w:r>
        <w:rPr>
          <w:spacing w:val="-5"/>
        </w:rPr>
        <w:t> </w:t>
      </w:r>
      <w:r>
        <w:rPr/>
        <w:t>of</w:t>
      </w:r>
    </w:p>
    <w:p>
      <w:pPr>
        <w:pStyle w:val="BodyText"/>
        <w:tabs>
          <w:tab w:pos="2639" w:val="left" w:leader="none"/>
        </w:tabs>
        <w:spacing w:before="204"/>
      </w:pPr>
      <w:r>
        <w:rPr>
          <w:u w:val="single"/>
        </w:rPr>
        <w:t> </w:t>
        <w:tab/>
      </w:r>
      <w:r>
        <w:rPr/>
        <w:t>, 2026.</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
        <w:ind w:left="0"/>
        <w:rPr>
          <w:sz w:val="10"/>
        </w:rPr>
      </w:pPr>
      <w:r>
        <w:rPr/>
        <w:pict>
          <v:shape style="position:absolute;margin-left:288pt;margin-top:8.240998pt;width:216pt;height:.1pt;mso-position-horizontal-relative:page;mso-position-vertical-relative:paragraph;z-index:-251658240;mso-wrap-distance-left:0;mso-wrap-distance-right:0" coordorigin="5760,165" coordsize="4320,0" path="m5760,165l10080,165e" filled="false" stroked="true" strokeweight=".599pt" strokecolor="#000000">
            <v:path arrowok="t"/>
            <v:stroke dashstyle="solid"/>
            <w10:wrap type="topAndBottom"/>
          </v:shape>
        </w:pict>
      </w:r>
    </w:p>
    <w:p>
      <w:pPr>
        <w:pStyle w:val="BodyText"/>
        <w:spacing w:line="261" w:lineRule="exact"/>
        <w:ind w:left="5160"/>
      </w:pPr>
      <w:r>
        <w:rPr/>
        <w:t>Clerk, County of Ingham</w:t>
      </w:r>
    </w:p>
    <w:p>
      <w:pPr>
        <w:spacing w:after="0" w:line="261" w:lineRule="exact"/>
        <w:sectPr>
          <w:pgSz w:w="12240" w:h="15840"/>
          <w:pgMar w:top="1360" w:bottom="280" w:left="600" w:right="600"/>
        </w:sectPr>
      </w:pPr>
    </w:p>
    <w:p>
      <w:pPr>
        <w:spacing w:before="79"/>
        <w:ind w:left="3813" w:right="0" w:firstLine="0"/>
        <w:jc w:val="left"/>
        <w:rPr>
          <w:i/>
          <w:sz w:val="24"/>
        </w:rPr>
      </w:pPr>
      <w:r>
        <w:rPr>
          <w:i/>
          <w:sz w:val="24"/>
        </w:rPr>
        <w:t>Note: This notice must be not less than 1/4 page in size in the newspaper.</w:t>
      </w:r>
    </w:p>
    <w:p>
      <w:pPr>
        <w:pStyle w:val="BodyText"/>
        <w:ind w:left="0"/>
        <w:rPr>
          <w:i/>
        </w:rPr>
      </w:pPr>
    </w:p>
    <w:p>
      <w:pPr>
        <w:pStyle w:val="BodyText"/>
        <w:ind w:left="3179" w:right="3161" w:firstLine="261"/>
      </w:pPr>
      <w:r>
        <w:rPr/>
        <w:t>NOTICE OF INTENT TO ISSUE BONDS BY THE COUNTY OF INGHAM, MICHIGAN</w:t>
      </w:r>
    </w:p>
    <w:p>
      <w:pPr>
        <w:pStyle w:val="BodyText"/>
        <w:ind w:left="2983"/>
      </w:pPr>
      <w:r>
        <w:rPr/>
        <w:t>AND THE RIGHT OF REFERENDUM THEREON</w:t>
      </w:r>
    </w:p>
    <w:p>
      <w:pPr>
        <w:pStyle w:val="BodyText"/>
        <w:spacing w:before="137"/>
        <w:ind w:right="182" w:firstLine="720"/>
      </w:pPr>
      <w:r>
        <w:rPr/>
        <w:t>NOTICE IS HEREBY GIVEN that the County of Ingham, Michigan (the “County”), intends to issue its bonds in the principal amount of not to exceed $10,000,000 in one or more series for the purpose of paying part of the cost of certain capital improvements in the County, including but not limited to: (i) the construction, installation and equipping of fairground grandstand improvements to be located at 700 E. Ash Street, Mason, Michigan, together with associated site and facility improvements; (ii) the demolition, construction, installation and equipping of other capital improvements, together with associated site and facility improvements, including, Mason Historic Courthouse upper stone and gutter repair to be located at 341 N. Jefferson Street, Mason, Michigan, Human Services Building whole roof restoration, restroom remodeling and security updates to be located at 5303 S. Cedar Street, Lansing, Michigan, Annex building demolition located at 407 N. Cedar Street, Mason, Michigan, and Forest Community Health Center public restroom renovations to be located at 2316 S. Cedar Street, Lansing, Michigan; and (iii) pay the costs of issuing the Bonds (collectively, the “Project”); and</w:t>
      </w:r>
    </w:p>
    <w:p>
      <w:pPr>
        <w:pStyle w:val="BodyText"/>
        <w:ind w:right="210" w:firstLine="720"/>
      </w:pPr>
      <w:r>
        <w:rPr/>
        <w:t>The bonds are expected to be paid in not more than twenty (20) annual installments and, in any event, will mature within the maximum term permitted by law and will bear interest at a rate or rates to be determined at a competitive or negotiated sale but in no event to exceed such rates as may be permitted by law.</w:t>
      </w:r>
    </w:p>
    <w:p>
      <w:pPr>
        <w:pStyle w:val="BodyText"/>
        <w:ind w:left="1936" w:right="1936"/>
        <w:jc w:val="center"/>
      </w:pPr>
      <w:r>
        <w:rPr>
          <w:u w:val="single"/>
        </w:rPr>
        <w:t>SOURCE OF PAYMENT</w:t>
      </w:r>
    </w:p>
    <w:p>
      <w:pPr>
        <w:pStyle w:val="BodyText"/>
        <w:ind w:right="142" w:firstLine="720"/>
      </w:pPr>
      <w:r>
        <w:rPr/>
        <w:t>The bonds will be issued under and pursuant to the provisions of Act No. 34, Public Acts of Michigan, 2001, as amended, and the full faith and credit of the County of Ingham will be pledged to pay the principal of and interest on the bonds as the same shall become due. The County of Ingham will be obligated, as a first budget obligation, to advance moneys from its general funds or to levy ad valorem taxes on all taxable property within its corporate boundaries to pay the principal of and interest on the bonds as the same shall become due to the extent that other funds are not available for such purpose; provided, however, that the ability of the County of Ingham to raise such moneys is subject to applicable constitutional and statutory limitations on the taxing power of the County of Ingham. A portion of the Project is expected to be paid from contributions and grants.</w:t>
      </w:r>
    </w:p>
    <w:p>
      <w:pPr>
        <w:pStyle w:val="BodyText"/>
        <w:ind w:left="1933" w:right="1936"/>
        <w:jc w:val="center"/>
      </w:pPr>
      <w:r>
        <w:rPr>
          <w:u w:val="single"/>
        </w:rPr>
        <w:t>RIGHT TO PETITION FOR REFERENDUM</w:t>
      </w:r>
    </w:p>
    <w:p>
      <w:pPr>
        <w:pStyle w:val="BodyText"/>
        <w:spacing w:before="2"/>
        <w:ind w:left="0"/>
        <w:rPr>
          <w:sz w:val="16"/>
        </w:rPr>
      </w:pPr>
    </w:p>
    <w:p>
      <w:pPr>
        <w:pStyle w:val="BodyText"/>
        <w:spacing w:before="90"/>
        <w:ind w:right="234" w:firstLine="720"/>
      </w:pPr>
      <w:r>
        <w:rPr/>
        <w:t>This notice is given, by order of the Board of Commissioners of the County of Ingham, to and for the benefit of the electors of the County of Ingham in order to inform them of their right to petition for a referendum upon the question of the issuance of the aforesaid bonds. The bonds will be issued, without submitting such a question to a vote of the electors, unless within 45 days after the date of publication of this notice a petition requesting a referendum upon such question, signed by not less than 10% or 15,000 of the registered electors residing within the County of Ingham, whichever is the lesser, shall have been filed with the undersigned County Clerk. In the event that such a petition is filed, the bonds will not be issued unless and until the issuance thereof shall have been approved by the vote of a majority of the electors of the County of Ingham qualified to vote and vote thereon at a general or special election.</w:t>
      </w:r>
    </w:p>
    <w:p>
      <w:pPr>
        <w:pStyle w:val="BodyText"/>
        <w:spacing w:before="1"/>
        <w:ind w:left="1934" w:right="1936"/>
        <w:jc w:val="center"/>
      </w:pPr>
      <w:r>
        <w:rPr>
          <w:u w:val="single"/>
        </w:rPr>
        <w:t>FURTHER INFORMATION</w:t>
      </w:r>
    </w:p>
    <w:p>
      <w:pPr>
        <w:pStyle w:val="BodyText"/>
        <w:spacing w:before="184"/>
        <w:ind w:right="469" w:firstLine="720"/>
      </w:pPr>
      <w:r>
        <w:rPr/>
        <w:t>Further information relative to the issuance and purpose of said bonds and the subject matter of this notice may be secured at the office of the County Clerk of the County of Ingham, 341 S. Jefferson, P.O. Box 179, Mason, Michigan 48854.</w:t>
      </w:r>
    </w:p>
    <w:p>
      <w:pPr>
        <w:pStyle w:val="BodyText"/>
        <w:spacing w:before="92"/>
        <w:ind w:left="840"/>
      </w:pPr>
      <w:r>
        <w:rPr/>
        <w:t>This notice is given pursuant to the provisions of Act 34, Public Acts of Michigan, 2001, as amended.</w:t>
      </w:r>
    </w:p>
    <w:p>
      <w:pPr>
        <w:pStyle w:val="BodyText"/>
        <w:ind w:left="5159" w:right="3347"/>
      </w:pPr>
      <w:r>
        <w:rPr/>
        <w:t>Barb Byrum, Clerk County of Ingham</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ind w:left="120"/>
    </w:pPr>
    <w:rPr>
      <w:rFonts w:ascii="Times New Roman" w:hAnsi="Times New Roman" w:eastAsia="Times New Roman" w:cs="Times New Roman"/>
      <w:sz w:val="24"/>
      <w:szCs w:val="24"/>
    </w:rPr>
  </w:style>
  <w:style w:styleId="Heading1" w:type="paragraph">
    <w:name w:val="Heading 1"/>
    <w:basedOn w:val="Normal"/>
    <w:uiPriority w:val="1"/>
    <w:qFormat/>
    <w:pPr>
      <w:ind w:right="1936"/>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2026-10-28T18:53:18Z</dcterms:created>
  <dcterms:modified xsi:type="dcterms:W3CDTF">2026-10-28T18:53:18Z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